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51" w:rsidRDefault="00EF6B51" w:rsidP="00EF6B51">
      <w:pPr>
        <w:pStyle w:val="xmsonormal"/>
        <w:autoSpaceDE w:val="0"/>
        <w:autoSpaceDN w:val="0"/>
        <w:rPr>
          <w:rFonts w:ascii="Barlow-SemiBold" w:hAnsi="Barlow-SemiBold"/>
          <w:b/>
          <w:bCs/>
          <w:color w:val="45828F"/>
          <w:sz w:val="28"/>
          <w:szCs w:val="28"/>
        </w:rPr>
      </w:pPr>
      <w:r>
        <w:rPr>
          <w:rFonts w:ascii="Barlow-SemiBold" w:hAnsi="Barlow-SemiBold"/>
          <w:b/>
          <w:bCs/>
          <w:color w:val="45828F"/>
          <w:sz w:val="28"/>
          <w:szCs w:val="28"/>
        </w:rPr>
        <w:t>Fall 2022</w:t>
      </w:r>
    </w:p>
    <w:p w:rsidR="00EF6B51" w:rsidRDefault="00EF6B51" w:rsidP="00EF6B51">
      <w:pPr>
        <w:pStyle w:val="xmsonormal"/>
        <w:autoSpaceDE w:val="0"/>
        <w:autoSpaceDN w:val="0"/>
        <w:rPr>
          <w:rFonts w:ascii="Barlow-SemiBold" w:hAnsi="Barlow-SemiBold"/>
          <w:b/>
          <w:bCs/>
          <w:color w:val="45828F"/>
          <w:sz w:val="28"/>
          <w:szCs w:val="28"/>
        </w:rPr>
      </w:pPr>
    </w:p>
    <w:p w:rsidR="00EF6B51" w:rsidRDefault="00EF6B51" w:rsidP="00EF6B51">
      <w:pPr>
        <w:pStyle w:val="xmsonormal"/>
        <w:autoSpaceDE w:val="0"/>
        <w:autoSpaceDN w:val="0"/>
        <w:rPr>
          <w:rFonts w:ascii="Barlow-SemiBold" w:hAnsi="Barlow-SemiBold"/>
          <w:b/>
          <w:bCs/>
          <w:color w:val="45828F"/>
          <w:sz w:val="28"/>
          <w:szCs w:val="28"/>
        </w:rPr>
      </w:pPr>
      <w:r>
        <w:rPr>
          <w:rFonts w:ascii="Barlow-SemiBold" w:hAnsi="Barlow-SemiBold"/>
          <w:b/>
          <w:bCs/>
          <w:color w:val="45828F"/>
          <w:sz w:val="28"/>
          <w:szCs w:val="28"/>
        </w:rPr>
        <w:t>GED 526 B Mindfulness-Based Social Emotional Learning for Educators</w:t>
      </w:r>
    </w:p>
    <w:p w:rsidR="00EF6B51" w:rsidRDefault="00EF6B51" w:rsidP="00EF6B51">
      <w:pPr>
        <w:pStyle w:val="xmsonormal"/>
        <w:autoSpaceDE w:val="0"/>
        <w:autoSpaceDN w:val="0"/>
        <w:rPr>
          <w:rFonts w:ascii="Barlow-SemiBold" w:hAnsi="Barlow-SemiBold"/>
          <w:b/>
          <w:bCs/>
          <w:color w:val="45828F"/>
          <w:sz w:val="28"/>
          <w:szCs w:val="28"/>
        </w:rPr>
      </w:pP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SemiBold" w:hAnsi="Barlow-SemiBold"/>
          <w:b/>
          <w:bCs/>
          <w:color w:val="45828F"/>
          <w:sz w:val="28"/>
          <w:szCs w:val="28"/>
        </w:rPr>
        <w:t>Course Description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This course was developed based on four assumptions: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Segoe UI Symbol" w:hAnsi="Segoe UI Symbol"/>
          <w:color w:val="000000"/>
          <w:sz w:val="22"/>
          <w:szCs w:val="22"/>
        </w:rPr>
        <w:t>❖</w:t>
      </w:r>
      <w:r>
        <w:rPr>
          <w:rFonts w:ascii="T3Font_0" w:hAnsi="T3Font_0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Social emotional learning (SEL) is most effective for youth when woven into the classroom/school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 xml:space="preserve">culture, practices, pedagogy and “classroom management.” </w:t>
      </w:r>
      <w:r>
        <w:rPr>
          <w:rFonts w:ascii="Barlow-Regular" w:hAnsi="Barlow-Regular"/>
          <w:color w:val="000000"/>
          <w:sz w:val="13"/>
          <w:szCs w:val="13"/>
        </w:rPr>
        <w:t>1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Segoe UI Symbol" w:hAnsi="Segoe UI Symbol"/>
          <w:color w:val="000000"/>
          <w:sz w:val="22"/>
          <w:szCs w:val="22"/>
        </w:rPr>
        <w:t>❖</w:t>
      </w:r>
      <w:r>
        <w:rPr>
          <w:rFonts w:ascii="T3Font_0" w:hAnsi="T3Font_0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The social emotional environment a teacher creates and their own social emotional health and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 xml:space="preserve">intelligence are fundamental regulators of neuroplasticity of the youth they serve. </w:t>
      </w:r>
      <w:r>
        <w:rPr>
          <w:rFonts w:ascii="Barlow-Regular" w:hAnsi="Barlow-Regular"/>
          <w:color w:val="000000"/>
          <w:sz w:val="13"/>
          <w:szCs w:val="13"/>
        </w:rPr>
        <w:t>2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Segoe UI Symbol" w:hAnsi="Segoe UI Symbol"/>
          <w:color w:val="000000"/>
          <w:sz w:val="22"/>
          <w:szCs w:val="22"/>
        </w:rPr>
        <w:t>❖</w:t>
      </w:r>
      <w:r>
        <w:rPr>
          <w:rFonts w:ascii="T3Font_0" w:hAnsi="T3Font_0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Mindful awareness and mindfulness practice support the social emotional wellbeing and learning of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 xml:space="preserve">both educators and youth. </w:t>
      </w:r>
      <w:r>
        <w:rPr>
          <w:rFonts w:ascii="Barlow-Regular" w:hAnsi="Barlow-Regular"/>
          <w:color w:val="000000"/>
          <w:sz w:val="13"/>
          <w:szCs w:val="13"/>
        </w:rPr>
        <w:t>3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Segoe UI Symbol" w:hAnsi="Segoe UI Symbol"/>
          <w:color w:val="000000"/>
          <w:sz w:val="22"/>
          <w:szCs w:val="22"/>
        </w:rPr>
        <w:t>❖</w:t>
      </w:r>
      <w:r>
        <w:rPr>
          <w:rFonts w:ascii="T3Font_0" w:hAnsi="T3Font_0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To provide all youth with the skill, capacity and motivation to be agents for change in their own lives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and allies to others, AND, be active and engaged learners we need to enlist knowledge and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approaches from across different fields: Restorative approaches, Equity, Trauma Informed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Practices, Mindfulness and SEL.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 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Barlow-Regular" w:hAnsi="Barlow-Regular"/>
          <w:color w:val="000000"/>
          <w:sz w:val="22"/>
          <w:szCs w:val="22"/>
        </w:rPr>
        <w:t>As the call for SEL in schools increases, leaders and teachers look to evidence-based curriculum, activities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and techniques to teach it. While these tools and resources are an essential part of this work, they can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often feel like an onerous add-on to educators—an extra thing to teach—and lack relevance. This course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aims to lead you through an in-depth exploration of SEL as developed by CASEL, and SEE (Social Emotional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and Ethical Learning) as developed by Emory University and the Dalia Lama. We will spend as much time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exploring how SEL applies to you personally and professionally so you can embed SEL into your teaching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organically. We will use mindful meditation and awareness to build SEL skills and surface what sometimes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prevents us from engaging productively and compassionately with the social and emotional realities of our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students. We will also learn how to connect SEL concepts to the everyday moments of teaching and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 xml:space="preserve">learning that can be leveraged for SEL. </w:t>
      </w:r>
      <w:proofErr w:type="gramStart"/>
      <w:r>
        <w:rPr>
          <w:rFonts w:ascii="Barlow-Regular" w:hAnsi="Barlow-Regular"/>
          <w:color w:val="000000"/>
          <w:sz w:val="22"/>
          <w:szCs w:val="22"/>
        </w:rPr>
        <w:t>Finally</w:t>
      </w:r>
      <w:proofErr w:type="gramEnd"/>
      <w:r>
        <w:rPr>
          <w:rFonts w:ascii="Barlow-Regular" w:hAnsi="Barlow-Regular"/>
          <w:color w:val="000000"/>
          <w:sz w:val="22"/>
          <w:szCs w:val="22"/>
        </w:rPr>
        <w:t xml:space="preserve"> we will practice and explore the five domains of SEL through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 xml:space="preserve">a broad set of resources, interactive activities, circle processes and </w:t>
      </w:r>
      <w:r w:rsidR="006B5E10">
        <w:rPr>
          <w:rFonts w:ascii="Barlow-Regular" w:hAnsi="Barlow-Regular"/>
          <w:color w:val="000000"/>
          <w:sz w:val="22"/>
          <w:szCs w:val="22"/>
        </w:rPr>
        <w:t>r</w:t>
      </w:r>
      <w:r>
        <w:rPr>
          <w:rFonts w:ascii="Barlow-Regular" w:hAnsi="Barlow-Regular"/>
          <w:color w:val="000000"/>
          <w:sz w:val="22"/>
          <w:szCs w:val="22"/>
        </w:rPr>
        <w:t>eflections as a way to create deeper</w:t>
      </w:r>
      <w:r>
        <w:rPr>
          <w:rFonts w:ascii="Barlow-Regular" w:hAnsi="Barlow-Regular"/>
          <w:color w:val="000000"/>
          <w:sz w:val="22"/>
          <w:szCs w:val="22"/>
        </w:rPr>
        <w:t xml:space="preserve"> </w:t>
      </w:r>
      <w:r>
        <w:rPr>
          <w:rFonts w:ascii="Barlow-Regular" w:hAnsi="Barlow-Regular"/>
          <w:color w:val="000000"/>
          <w:sz w:val="22"/>
          <w:szCs w:val="22"/>
        </w:rPr>
        <w:t>learning.</w:t>
      </w:r>
    </w:p>
    <w:p w:rsidR="00EF6B51" w:rsidRDefault="00EF6B51" w:rsidP="00EF6B51">
      <w:pPr>
        <w:pStyle w:val="xmsonormal"/>
      </w:pPr>
      <w:r>
        <w:rPr>
          <w:rFonts w:ascii="Barlow-Regular" w:hAnsi="Barlow-Regular"/>
          <w:color w:val="000000"/>
          <w:sz w:val="22"/>
          <w:szCs w:val="22"/>
        </w:rPr>
        <w:t> 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TimesNewRomanPSMT" w:hAnsi="TimesNewRomanPSMT"/>
          <w:color w:val="000000"/>
          <w:sz w:val="12"/>
          <w:szCs w:val="12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"Using Interactive Pedagogy -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Casel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Schoolguide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."</w:t>
      </w:r>
    </w:p>
    <w:p w:rsidR="00EF6B51" w:rsidRDefault="00EF6B51" w:rsidP="00EF6B51">
      <w:pPr>
        <w:pStyle w:val="xmsonormal"/>
        <w:autoSpaceDE w:val="0"/>
        <w:autoSpaceDN w:val="0"/>
      </w:pPr>
      <w:hyperlink r:id="rId4" w:history="1">
        <w:r>
          <w:rPr>
            <w:rStyle w:val="Hyperlink"/>
            <w:rFonts w:ascii="TimesNewRomanPSMT" w:hAnsi="TimesNewRomanPSMT"/>
            <w:sz w:val="20"/>
            <w:szCs w:val="20"/>
          </w:rPr>
          <w:t>https://schoolguide.casel.org/focus-area-3/classroom/integration-of-sel-and-instruction/using-interactive-pedagogy/</w:t>
        </w:r>
      </w:hyperlink>
      <w:r>
        <w:rPr>
          <w:rFonts w:ascii="TimesNewRomanPSMT" w:hAnsi="TimesNewRomanPSMT"/>
          <w:color w:val="1155CD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. Accessed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TimesNewRomanPSMT" w:hAnsi="TimesNewRomanPSMT"/>
          <w:color w:val="000000"/>
          <w:sz w:val="20"/>
          <w:szCs w:val="20"/>
        </w:rPr>
        <w:t>27 Mar. 2022.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TimesNewRomanPSMT" w:hAnsi="TimesNewRomanPSMT"/>
          <w:color w:val="000000"/>
          <w:sz w:val="12"/>
          <w:szCs w:val="12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"The Social Neuroscience of Education | Louis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Cozolino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- W.W. Norton."</w:t>
      </w:r>
    </w:p>
    <w:p w:rsidR="00EF6B51" w:rsidRDefault="00EF6B51" w:rsidP="00EF6B51">
      <w:pPr>
        <w:pStyle w:val="xmsonormal"/>
        <w:autoSpaceDE w:val="0"/>
        <w:autoSpaceDN w:val="0"/>
      </w:pPr>
      <w:hyperlink r:id="rId5" w:history="1">
        <w:r>
          <w:rPr>
            <w:rStyle w:val="Hyperlink"/>
            <w:rFonts w:ascii="TimesNewRomanPSMT" w:hAnsi="TimesNewRomanPSMT"/>
            <w:sz w:val="20"/>
            <w:szCs w:val="20"/>
          </w:rPr>
          <w:t>https://wwnorton.com/books/The-Social-Neuroscience-of-Education</w:t>
        </w:r>
      </w:hyperlink>
      <w:r>
        <w:rPr>
          <w:rFonts w:ascii="TimesNewRomanPSMT" w:hAnsi="TimesNewRomanPSMT"/>
          <w:color w:val="1155CD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. Accessed 27 Mar. 2022.</w:t>
      </w:r>
    </w:p>
    <w:p w:rsidR="00EF6B51" w:rsidRDefault="00EF6B51" w:rsidP="00EF6B51">
      <w:pPr>
        <w:pStyle w:val="xmsonormal"/>
        <w:autoSpaceDE w:val="0"/>
        <w:autoSpaceDN w:val="0"/>
      </w:pPr>
      <w:r>
        <w:rPr>
          <w:rFonts w:ascii="TimesNewRomanPSMT" w:hAnsi="TimesNewRomanPSMT"/>
          <w:color w:val="000000"/>
          <w:sz w:val="12"/>
          <w:szCs w:val="12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>"How SEL and Mindfulness Can Work Together." 7 Apr. 2015,</w:t>
      </w:r>
    </w:p>
    <w:p w:rsidR="00EF6B51" w:rsidRDefault="00EF6B51" w:rsidP="00EF6B51">
      <w:pPr>
        <w:pStyle w:val="xmsonormal"/>
        <w:autoSpaceDE w:val="0"/>
        <w:autoSpaceDN w:val="0"/>
      </w:pPr>
      <w:hyperlink r:id="rId6" w:history="1">
        <w:r>
          <w:rPr>
            <w:rStyle w:val="Hyperlink"/>
            <w:rFonts w:ascii="TimesNewRomanPSMT" w:hAnsi="TimesNewRomanPSMT"/>
            <w:sz w:val="20"/>
            <w:szCs w:val="20"/>
          </w:rPr>
          <w:t>https://greatergood.berkeley.edu/article/item/how_social_emotional_learning_and_mindfulness_can_work_together</w:t>
        </w:r>
      </w:hyperlink>
      <w:r>
        <w:rPr>
          <w:rFonts w:ascii="TimesNewRomanPSMT" w:hAnsi="TimesNewRomanPSMT"/>
          <w:color w:val="000000"/>
          <w:sz w:val="20"/>
          <w:szCs w:val="20"/>
        </w:rPr>
        <w:t>.</w:t>
      </w:r>
    </w:p>
    <w:p w:rsidR="00EF6B51" w:rsidRDefault="00EF6B51" w:rsidP="00EF6B51">
      <w:pPr>
        <w:pStyle w:val="xmsonormal"/>
      </w:pPr>
      <w:r>
        <w:rPr>
          <w:rFonts w:ascii="TimesNewRomanPSMT" w:hAnsi="TimesNewRomanPSMT"/>
          <w:color w:val="000000"/>
          <w:sz w:val="20"/>
          <w:szCs w:val="20"/>
        </w:rPr>
        <w:t>Accessed 27 Mar. 2022.</w:t>
      </w:r>
    </w:p>
    <w:p w:rsidR="00EF6B51" w:rsidRDefault="00EF6B51" w:rsidP="00EF6B51"/>
    <w:p w:rsidR="00B80F3A" w:rsidRDefault="006B5E10">
      <w:pPr>
        <w:rPr>
          <w:b/>
        </w:rPr>
      </w:pPr>
      <w:r w:rsidRPr="006B5E10">
        <w:rPr>
          <w:b/>
        </w:rPr>
        <w:t>3 credits</w:t>
      </w:r>
    </w:p>
    <w:p w:rsidR="006B5E10" w:rsidRDefault="006B5E10">
      <w:pPr>
        <w:rPr>
          <w:b/>
        </w:rPr>
      </w:pPr>
    </w:p>
    <w:p w:rsidR="006B5E10" w:rsidRPr="006B5E10" w:rsidRDefault="006B5E10">
      <w:r w:rsidRPr="006B5E10">
        <w:t>This course will be offered on-line.</w:t>
      </w:r>
      <w:bookmarkStart w:id="0" w:name="_GoBack"/>
      <w:bookmarkEnd w:id="0"/>
    </w:p>
    <w:sectPr w:rsidR="006B5E10" w:rsidRPr="006B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SemiBold">
    <w:altName w:val="Calibri"/>
    <w:charset w:val="00"/>
    <w:family w:val="auto"/>
    <w:pitch w:val="default"/>
  </w:font>
  <w:font w:name="Barlow-Regula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0">
    <w:altName w:val="Calibri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51"/>
    <w:rsid w:val="006B5E10"/>
    <w:rsid w:val="00B80F3A"/>
    <w:rsid w:val="00E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EEF5"/>
  <w15:chartTrackingRefBased/>
  <w15:docId w15:val="{40C429D4-664D-49A5-A45D-84B1C56A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B51"/>
    <w:rPr>
      <w:color w:val="0563C1"/>
      <w:u w:val="single"/>
    </w:rPr>
  </w:style>
  <w:style w:type="paragraph" w:customStyle="1" w:styleId="xmsonormal">
    <w:name w:val="x_msonormal"/>
    <w:basedOn w:val="Normal"/>
    <w:rsid w:val="00EF6B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atergood.berkeley.edu/article/item/how_social_emotional_learning_and_mindfulness_can_work_together" TargetMode="External"/><Relationship Id="rId5" Type="http://schemas.openxmlformats.org/officeDocument/2006/relationships/hyperlink" Target="https://wwnorton.com/books/The-Social-Neuroscience-of-Education" TargetMode="External"/><Relationship Id="rId4" Type="http://schemas.openxmlformats.org/officeDocument/2006/relationships/hyperlink" Target="https://schoolguide.casel.org/focus-area-3/classroom/integration-of-sel-and-instruction/using-interactive-pedag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Paula J</dc:creator>
  <cp:keywords/>
  <dc:description/>
  <cp:lastModifiedBy>Henry, Paula J</cp:lastModifiedBy>
  <cp:revision>2</cp:revision>
  <dcterms:created xsi:type="dcterms:W3CDTF">2022-04-04T14:17:00Z</dcterms:created>
  <dcterms:modified xsi:type="dcterms:W3CDTF">2022-04-04T14:22:00Z</dcterms:modified>
</cp:coreProperties>
</file>